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A8555" w14:textId="77777777" w:rsidR="008342D2" w:rsidRPr="00FC7BBB" w:rsidRDefault="008342D2" w:rsidP="008342D2">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#94bis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R1-1810769</w:t>
      </w:r>
    </w:p>
    <w:p w14:paraId="3459E64C" w14:textId="77777777" w:rsidR="008342D2" w:rsidRPr="00FC7BBB" w:rsidRDefault="008342D2" w:rsidP="008342D2">
      <w:pPr>
        <w:spacing w:after="0"/>
        <w:rPr>
          <w:rFonts w:ascii="Arial" w:hAnsi="Arial" w:cs="Arial"/>
          <w:b/>
          <w:sz w:val="24"/>
        </w:rPr>
      </w:pPr>
      <w:r>
        <w:rPr>
          <w:rFonts w:ascii="Arial" w:hAnsi="Arial" w:cs="Arial"/>
          <w:b/>
          <w:sz w:val="24"/>
          <w:lang w:val="en-US"/>
        </w:rPr>
        <w:t>Chengdu, China, October 8</w:t>
      </w:r>
      <w:r>
        <w:rPr>
          <w:rFonts w:ascii="Arial" w:hAnsi="Arial" w:cs="Arial"/>
          <w:b/>
          <w:sz w:val="24"/>
          <w:vertAlign w:val="superscript"/>
          <w:lang w:val="en-US"/>
        </w:rPr>
        <w:t>th</w:t>
      </w:r>
      <w:r>
        <w:rPr>
          <w:rFonts w:ascii="Arial" w:hAnsi="Arial" w:cs="Arial"/>
          <w:b/>
          <w:sz w:val="24"/>
          <w:lang w:val="en-US"/>
        </w:rPr>
        <w:t xml:space="preserve"> – 12</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77E4B1F8" w14:textId="77777777" w:rsidR="006D79FB" w:rsidRPr="008342D2" w:rsidRDefault="006D79FB" w:rsidP="006D79FB">
      <w:pPr>
        <w:pStyle w:val="Header"/>
        <w:tabs>
          <w:tab w:val="right" w:pos="8280"/>
          <w:tab w:val="right" w:pos="9781"/>
        </w:tabs>
        <w:ind w:right="-58"/>
        <w:rPr>
          <w:rFonts w:eastAsia="MS Mincho" w:cs="Arial"/>
          <w:b w:val="0"/>
          <w:bCs/>
          <w:sz w:val="24"/>
          <w:lang w:val="en-GB" w:eastAsia="ja-JP"/>
        </w:rPr>
      </w:pPr>
    </w:p>
    <w:p w14:paraId="1B8C786C" w14:textId="77777777"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.4</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77777777"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496462" w:rsidRPr="00496462">
        <w:rPr>
          <w:rFonts w:cs="Arial"/>
          <w:noProof w:val="0"/>
          <w:snapToGrid w:val="0"/>
          <w:kern w:val="2"/>
          <w:sz w:val="24"/>
          <w:lang w:eastAsia="ko-KR"/>
        </w:rPr>
        <w:t>Enhancements to NR configured grants for unlicensed operation</w:t>
      </w:r>
    </w:p>
    <w:p w14:paraId="0EC8770F" w14:textId="77777777" w:rsidR="006D79FB" w:rsidRDefault="006D79FB" w:rsidP="00582048">
      <w:pPr>
        <w:widowControl w:val="0"/>
        <w:pBdr>
          <w:bottom w:val="single" w:sz="12" w:space="1" w:color="auto"/>
        </w:pBdr>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5590D734" w14:textId="53D78E39" w:rsidR="0061200C" w:rsidRDefault="00582048" w:rsidP="00582048">
      <w:pPr>
        <w:spacing w:before="180" w:after="120"/>
        <w:ind w:firstLine="288"/>
        <w:jc w:val="both"/>
      </w:pPr>
      <w:r w:rsidRPr="00706C1E">
        <w:t xml:space="preserve">A new study item on “NR-Based Access to Unlicensed Spectrum” was approved in RAN </w:t>
      </w:r>
      <w:r w:rsidR="009F3C57">
        <w:t xml:space="preserve">plenary </w:t>
      </w:r>
      <w:r w:rsidRPr="00706C1E">
        <w:t xml:space="preserve">#77 </w:t>
      </w:r>
      <w:r w:rsidRPr="00706C1E">
        <w:fldChar w:fldCharType="begin"/>
      </w:r>
      <w:r w:rsidRPr="00706C1E">
        <w:instrText xml:space="preserve"> REF _Ref506562006 \n \h </w:instrText>
      </w:r>
      <w:r>
        <w:instrText xml:space="preserve"> \* MERGEFORMAT </w:instrText>
      </w:r>
      <w:r w:rsidRPr="00706C1E">
        <w:fldChar w:fldCharType="separate"/>
      </w:r>
      <w:r w:rsidRPr="00706C1E">
        <w:t>[1]</w:t>
      </w:r>
      <w:r w:rsidRPr="00706C1E">
        <w:fldChar w:fldCharType="end"/>
      </w:r>
      <w:r w:rsidR="00E57030">
        <w:t xml:space="preserve">. During RAN1 </w:t>
      </w:r>
      <w:r w:rsidR="009F3C57">
        <w:t>#</w:t>
      </w:r>
      <w:r w:rsidR="00E57030">
        <w:t xml:space="preserve">92bis [2], </w:t>
      </w:r>
      <w:r w:rsidR="0061200C">
        <w:t>the following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309CBB89" w14:textId="77777777" w:rsidR="0061200C" w:rsidRPr="00085D5D" w:rsidRDefault="0061200C" w:rsidP="008342D2">
            <w:pPr>
              <w:spacing w:after="0"/>
              <w:jc w:val="both"/>
            </w:pPr>
            <w:r w:rsidRPr="0074569A">
              <w:rPr>
                <w:highlight w:val="green"/>
              </w:rPr>
              <w:t>Agreement:</w:t>
            </w:r>
          </w:p>
          <w:p w14:paraId="07D341DA"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Study possible enhancements for HARQ operation </w:t>
            </w:r>
          </w:p>
          <w:p w14:paraId="4E91FBD2"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changes needed for Configured Grant support in NR-U</w:t>
            </w:r>
          </w:p>
          <w:p w14:paraId="517686E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Baseline for study: If absence of Wi-Fi cannot be guaranteed (e.g. by regulation) in the band (sub-7 GHz) where NR-U is operating, the NR-U operating bandwidth is an integer  multiple of 20MHz </w:t>
            </w:r>
          </w:p>
          <w:p w14:paraId="4B21F6B4"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At least for band where absence of Wi-Fi cannot be guaranteed (e.g. by regulation), LBT can be performed in units of 20 MHz. </w:t>
            </w:r>
          </w:p>
          <w:p w14:paraId="7102265D"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FFS: details on how to perform LBT for as single carrier with bandwidth greater than 20 MHz, i.e., integer multiples of 20 MHz.</w:t>
            </w:r>
          </w:p>
          <w:p w14:paraId="7A86A8DB"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whether or not the following techniques enhance performance beyond the baseline LBT mechanisms</w:t>
            </w:r>
          </w:p>
          <w:p w14:paraId="1B08C921"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Techniques to cope with directional antennas/transmissions</w:t>
            </w:r>
          </w:p>
          <w:p w14:paraId="3B18BC4C"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Receiver assisted LBT : RTS/CTS type mechanism</w:t>
            </w:r>
          </w:p>
          <w:p w14:paraId="3EFC8A20" w14:textId="77777777" w:rsidR="0061200C" w:rsidRPr="0074569A" w:rsidRDefault="0061200C" w:rsidP="008342D2">
            <w:pPr>
              <w:widowControl w:val="0"/>
              <w:numPr>
                <w:ilvl w:val="2"/>
                <w:numId w:val="36"/>
              </w:numPr>
              <w:overflowPunct/>
              <w:autoSpaceDE/>
              <w:autoSpaceDN/>
              <w:adjustRightInd/>
              <w:spacing w:after="0"/>
              <w:jc w:val="both"/>
              <w:textAlignment w:val="auto"/>
              <w:rPr>
                <w:lang w:val="en-US"/>
              </w:rPr>
            </w:pPr>
            <w:r w:rsidRPr="0074569A">
              <w:rPr>
                <w:lang w:val="en-US"/>
              </w:rPr>
              <w:t xml:space="preserve">On-demand receiver assisted LBT: For example receiver assisted LBT enabled only when needed </w:t>
            </w:r>
          </w:p>
          <w:p w14:paraId="794BB148"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 xml:space="preserve">Techniques to enhance spatial reuse </w:t>
            </w:r>
          </w:p>
          <w:p w14:paraId="67DD182E"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Preamble detection</w:t>
            </w:r>
          </w:p>
          <w:p w14:paraId="27F594D3"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Enhancements to baseline LBT mechanisms above 7 GHz</w:t>
            </w:r>
          </w:p>
          <w:p w14:paraId="135B1CA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Note: LTE-LAA LBT mechanism are assumed as baseline for evaluations for 5GHz. </w:t>
            </w:r>
          </w:p>
          <w:p w14:paraId="2966D669"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Note: Other aspects are not precluded from being included</w:t>
            </w:r>
          </w:p>
        </w:tc>
      </w:tr>
    </w:tbl>
    <w:p w14:paraId="4860B3E3" w14:textId="77777777" w:rsidR="0061200C" w:rsidRDefault="0061200C" w:rsidP="00F57E39">
      <w:pPr>
        <w:spacing w:after="0"/>
      </w:pPr>
    </w:p>
    <w:p w14:paraId="40E1D7BE" w14:textId="0F7811ED" w:rsidR="00582048" w:rsidRDefault="0061200C" w:rsidP="00F57E39">
      <w:pPr>
        <w:spacing w:after="120"/>
      </w:pPr>
      <w:r>
        <w:t xml:space="preserve">As it is captured in the above agreement, potential modifications to Rel. 15 NR configured grant mechanism to support unlicensed operation is to be studied in the scope of this SI. In this matter, </w:t>
      </w:r>
      <w:r w:rsidR="00E57030">
        <w:t xml:space="preserve">in </w:t>
      </w:r>
      <w:r w:rsidR="009F3C57">
        <w:t xml:space="preserve">RAN1 </w:t>
      </w:r>
      <w:r w:rsidR="00F64EA6">
        <w:t>#</w:t>
      </w:r>
      <w:r w:rsidR="00E57030">
        <w:t>93 [3]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582048" w14:paraId="344BBAF7" w14:textId="77777777" w:rsidTr="0074569A">
        <w:tc>
          <w:tcPr>
            <w:tcW w:w="9919" w:type="dxa"/>
            <w:shd w:val="clear" w:color="auto" w:fill="auto"/>
          </w:tcPr>
          <w:p w14:paraId="331E6A6B" w14:textId="77777777" w:rsidR="00496462" w:rsidRPr="007C7520" w:rsidRDefault="00496462" w:rsidP="008342D2">
            <w:pPr>
              <w:spacing w:after="0"/>
            </w:pPr>
            <w:r w:rsidRPr="00815372">
              <w:rPr>
                <w:highlight w:val="green"/>
              </w:rPr>
              <w:t>Agreement:</w:t>
            </w:r>
          </w:p>
          <w:p w14:paraId="30E54EE8" w14:textId="77777777" w:rsidR="00496462" w:rsidRPr="00496462" w:rsidRDefault="00496462" w:rsidP="008342D2">
            <w:pPr>
              <w:pStyle w:val="ListParagraph"/>
              <w:widowControl w:val="0"/>
              <w:numPr>
                <w:ilvl w:val="0"/>
                <w:numId w:val="36"/>
              </w:numPr>
              <w:contextualSpacing/>
              <w:jc w:val="both"/>
              <w:rPr>
                <w:rFonts w:ascii="Times New Roman" w:hAnsi="Times New Roman"/>
                <w:sz w:val="20"/>
                <w:szCs w:val="20"/>
              </w:rPr>
            </w:pPr>
            <w:r w:rsidRPr="00496462">
              <w:rPr>
                <w:rFonts w:ascii="Times New Roman" w:hAnsi="Times New Roman"/>
                <w:sz w:val="20"/>
                <w:szCs w:val="20"/>
              </w:rPr>
              <w:t>The following modifications to the configured grant procedures are beneficial</w:t>
            </w:r>
          </w:p>
          <w:p w14:paraId="6810F16C"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Removing dependencies of HARQ process information to the timing</w:t>
            </w:r>
          </w:p>
          <w:p w14:paraId="6D0A9F96" w14:textId="77777777" w:rsidR="00496462" w:rsidRPr="00496462" w:rsidRDefault="00496462" w:rsidP="008342D2">
            <w:pPr>
              <w:pStyle w:val="ListParagraph"/>
              <w:widowControl w:val="0"/>
              <w:numPr>
                <w:ilvl w:val="2"/>
                <w:numId w:val="36"/>
              </w:numPr>
              <w:contextualSpacing/>
              <w:jc w:val="both"/>
              <w:rPr>
                <w:rFonts w:ascii="Times New Roman" w:hAnsi="Times New Roman"/>
                <w:sz w:val="20"/>
                <w:szCs w:val="20"/>
              </w:rPr>
            </w:pPr>
            <w:r w:rsidRPr="00496462">
              <w:rPr>
                <w:rFonts w:ascii="Times New Roman" w:hAnsi="Times New Roman"/>
                <w:sz w:val="20"/>
                <w:szCs w:val="20"/>
              </w:rPr>
              <w:t>Introducing UCI on PUSCH to carry HARQ process ID, NDI, RVID</w:t>
            </w:r>
          </w:p>
          <w:p w14:paraId="4B993826"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Introducing Downlink Feedback Information (DFI) including HARQ feedback for configured grant transmission</w:t>
            </w:r>
          </w:p>
          <w:p w14:paraId="500BF0FB"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Increased flexibility on time domain resource allocation for the configured grant transmissions</w:t>
            </w:r>
          </w:p>
          <w:p w14:paraId="7528AB97" w14:textId="77777777" w:rsidR="00582048" w:rsidRPr="00496462" w:rsidRDefault="00496462" w:rsidP="008342D2">
            <w:pPr>
              <w:pStyle w:val="ListParagraph"/>
              <w:widowControl w:val="0"/>
              <w:numPr>
                <w:ilvl w:val="1"/>
                <w:numId w:val="36"/>
              </w:numPr>
              <w:contextualSpacing/>
              <w:jc w:val="both"/>
            </w:pPr>
            <w:r w:rsidRPr="00496462">
              <w:rPr>
                <w:rFonts w:ascii="Times New Roman" w:hAnsi="Times New Roman"/>
                <w:sz w:val="20"/>
                <w:szCs w:val="20"/>
              </w:rPr>
              <w:t>Supporting retransmissions without explicit UL grant</w:t>
            </w:r>
          </w:p>
        </w:tc>
      </w:tr>
    </w:tbl>
    <w:p w14:paraId="585059FD" w14:textId="77777777" w:rsidR="00496462" w:rsidRDefault="00496462" w:rsidP="008342D2">
      <w:pPr>
        <w:spacing w:after="0"/>
      </w:pPr>
    </w:p>
    <w:p w14:paraId="1D992AF6" w14:textId="0C54762F" w:rsidR="008342D2" w:rsidRDefault="008342D2" w:rsidP="00F57E39">
      <w:pPr>
        <w:spacing w:after="0"/>
      </w:pPr>
      <w:r>
        <w:t xml:space="preserve">And also </w:t>
      </w:r>
      <w:r w:rsidR="00DF7219">
        <w:t>some of the detailed discussions were made</w:t>
      </w:r>
      <w:r w:rsidR="009F3C57">
        <w:t xml:space="preserve"> on configured grant operation</w:t>
      </w:r>
      <w:r w:rsidR="00DF7219">
        <w:t xml:space="preserve"> during </w:t>
      </w:r>
      <w:r w:rsidR="009F3C57">
        <w:t xml:space="preserve">RAN1 </w:t>
      </w:r>
      <w:r w:rsidR="00DF7219">
        <w:t>#94 [4], where the following agreements were reached at:</w:t>
      </w:r>
    </w:p>
    <w:p w14:paraId="1811D000" w14:textId="77777777" w:rsidR="008342D2" w:rsidRDefault="008342D2" w:rsidP="00F57E39">
      <w:pPr>
        <w:spacing w:after="0"/>
      </w:pPr>
    </w:p>
    <w:tbl>
      <w:tblPr>
        <w:tblStyle w:val="TableGrid"/>
        <w:tblW w:w="0" w:type="auto"/>
        <w:tblLook w:val="04A0" w:firstRow="1" w:lastRow="0" w:firstColumn="1" w:lastColumn="0" w:noHBand="0" w:noVBand="1"/>
      </w:tblPr>
      <w:tblGrid>
        <w:gridCol w:w="9962"/>
      </w:tblGrid>
      <w:tr w:rsidR="008342D2" w14:paraId="01E043CC" w14:textId="77777777" w:rsidTr="008342D2">
        <w:tc>
          <w:tcPr>
            <w:tcW w:w="10188" w:type="dxa"/>
          </w:tcPr>
          <w:p w14:paraId="7E653F0D" w14:textId="77777777" w:rsidR="008342D2" w:rsidRDefault="008342D2" w:rsidP="008342D2">
            <w:pPr>
              <w:spacing w:before="0" w:after="0" w:line="240" w:lineRule="auto"/>
            </w:pPr>
            <w:r w:rsidRPr="00815372">
              <w:rPr>
                <w:highlight w:val="green"/>
              </w:rPr>
              <w:t>Agreement:</w:t>
            </w:r>
          </w:p>
          <w:p w14:paraId="0D30D8A0" w14:textId="77777777" w:rsidR="008342D2" w:rsidRPr="007C7520" w:rsidRDefault="008342D2" w:rsidP="008342D2">
            <w:pPr>
              <w:spacing w:before="0" w:after="0" w:line="240" w:lineRule="auto"/>
            </w:pPr>
          </w:p>
          <w:p w14:paraId="25F33231" w14:textId="77777777" w:rsidR="008342D2" w:rsidRPr="00F30961" w:rsidRDefault="008342D2" w:rsidP="008342D2">
            <w:pPr>
              <w:spacing w:before="0" w:after="0" w:line="240" w:lineRule="auto"/>
              <w:rPr>
                <w:rFonts w:ascii="Times" w:eastAsia="MS Mincho" w:hAnsi="Times"/>
                <w:iCs/>
                <w:szCs w:val="24"/>
                <w:lang w:eastAsia="ja-JP"/>
              </w:rPr>
            </w:pPr>
            <w:r w:rsidRPr="00F30961">
              <w:rPr>
                <w:rFonts w:ascii="Times" w:eastAsia="MS Mincho" w:hAnsi="Times"/>
                <w:iCs/>
                <w:szCs w:val="24"/>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7DD940E3" w14:textId="77777777" w:rsidR="008342D2" w:rsidRPr="00F30961" w:rsidRDefault="008342D2" w:rsidP="008342D2">
            <w:pPr>
              <w:spacing w:before="0" w:after="0" w:line="240" w:lineRule="auto"/>
              <w:rPr>
                <w:rFonts w:ascii="Times" w:eastAsia="MS Mincho" w:hAnsi="Times"/>
                <w:iCs/>
                <w:szCs w:val="24"/>
                <w:lang w:eastAsia="ja-JP"/>
              </w:rPr>
            </w:pPr>
          </w:p>
          <w:p w14:paraId="129B426C"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lastRenderedPageBreak/>
              <w:t>UE selects the HARQ process ID from an RRC configured set of HARQ IDs for NR-unlicensed configured grant transmission.</w:t>
            </w:r>
          </w:p>
          <w:p w14:paraId="694FE9BF" w14:textId="77777777" w:rsidR="008342D2" w:rsidRPr="00F30961" w:rsidRDefault="008342D2" w:rsidP="008342D2">
            <w:pPr>
              <w:spacing w:before="0" w:after="0" w:line="240" w:lineRule="auto"/>
              <w:ind w:left="720" w:hanging="720"/>
              <w:rPr>
                <w:rFonts w:ascii="Times" w:hAnsi="Times"/>
                <w:szCs w:val="24"/>
                <w:lang w:eastAsia="x-none"/>
              </w:rPr>
            </w:pPr>
          </w:p>
          <w:p w14:paraId="39C72D49"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support DFI to include pending HARQ ACK feedback for prior configured grant transmissions from the same UE. </w:t>
            </w:r>
          </w:p>
          <w:p w14:paraId="29212EC0"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DFI to include HARQ ACK feedback for scheduled UL transmissions using HARQ IDs configured for NR-unlicensed configured grant transmission.</w:t>
            </w:r>
          </w:p>
          <w:p w14:paraId="790B3E6F"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Retransmission via same configured grant resource is supported for a HARQ process that was initially transmitted via configured grant resource. </w:t>
            </w:r>
          </w:p>
          <w:p w14:paraId="3F671B7D"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Retransmission via resource scheduled by UL grant is supported for a HARQ process that was initially transmitted via configured grant resource.</w:t>
            </w:r>
          </w:p>
          <w:p w14:paraId="71966B4A" w14:textId="77777777" w:rsidR="008342D2" w:rsidRPr="00F30961" w:rsidRDefault="008342D2" w:rsidP="008342D2">
            <w:pPr>
              <w:spacing w:before="0" w:after="0" w:line="240" w:lineRule="auto"/>
              <w:ind w:left="720" w:hanging="720"/>
              <w:rPr>
                <w:rFonts w:ascii="Times" w:hAnsi="Times"/>
                <w:szCs w:val="24"/>
                <w:lang w:eastAsia="x-none"/>
              </w:rPr>
            </w:pPr>
          </w:p>
          <w:p w14:paraId="329EF0C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UE may autonomously initiate retransmission for a HARQ process that was initially transmitted via configured grant mechanism for NR-unlicensed when one of the following conditions is met:</w:t>
            </w:r>
          </w:p>
          <w:p w14:paraId="168764D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Reception of NACK feedback via DFI for the corresponding HARQ process</w:t>
            </w:r>
          </w:p>
          <w:p w14:paraId="6334A3E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No reception of feedback from gNB upon the timer expiration.</w:t>
            </w:r>
          </w:p>
          <w:p w14:paraId="7580FBA1" w14:textId="77777777" w:rsidR="008342D2" w:rsidRPr="00F30961" w:rsidRDefault="008342D2" w:rsidP="008342D2">
            <w:pPr>
              <w:numPr>
                <w:ilvl w:val="1"/>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To introduce a new timer or reuse </w:t>
            </w:r>
            <w:r w:rsidRPr="00F30961">
              <w:rPr>
                <w:rFonts w:ascii="Times" w:hAnsi="Times"/>
                <w:i/>
                <w:szCs w:val="24"/>
                <w:lang w:eastAsia="x-none"/>
              </w:rPr>
              <w:t>configuredGrantTimer.</w:t>
            </w:r>
          </w:p>
          <w:p w14:paraId="70425575" w14:textId="77777777" w:rsidR="008342D2" w:rsidRPr="00F30961" w:rsidRDefault="008342D2" w:rsidP="008342D2">
            <w:pPr>
              <w:spacing w:before="0" w:after="0" w:line="240" w:lineRule="auto"/>
              <w:ind w:left="720" w:hanging="720"/>
              <w:rPr>
                <w:rFonts w:ascii="Times" w:hAnsi="Times"/>
                <w:szCs w:val="24"/>
                <w:lang w:eastAsia="x-none"/>
              </w:rPr>
            </w:pPr>
          </w:p>
          <w:p w14:paraId="3BD5610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consider UE multiplexing and collision avoidance mechanisms between configured grant transmissions and between configured grant and scheduled grant transmissions. </w:t>
            </w:r>
          </w:p>
          <w:p w14:paraId="03F7A582" w14:textId="77777777" w:rsidR="008342D2" w:rsidRPr="00F30961" w:rsidRDefault="008342D2" w:rsidP="008342D2">
            <w:pPr>
              <w:numPr>
                <w:ilvl w:val="0"/>
                <w:numId w:val="43"/>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detailed mechanism.</w:t>
            </w:r>
          </w:p>
          <w:p w14:paraId="4E95118A" w14:textId="77777777" w:rsidR="008342D2" w:rsidRPr="00F30961" w:rsidRDefault="008342D2" w:rsidP="008342D2">
            <w:pPr>
              <w:spacing w:before="0" w:after="0" w:line="240" w:lineRule="auto"/>
              <w:ind w:left="720" w:hanging="720"/>
              <w:rPr>
                <w:rFonts w:ascii="Times" w:hAnsi="Times"/>
                <w:szCs w:val="24"/>
                <w:lang w:eastAsia="x-none"/>
              </w:rPr>
            </w:pPr>
          </w:p>
          <w:p w14:paraId="47CEC681"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62A227DD" w14:textId="77777777" w:rsidR="008342D2" w:rsidRDefault="008342D2" w:rsidP="00F57E39">
            <w:pPr>
              <w:spacing w:after="0"/>
            </w:pPr>
          </w:p>
        </w:tc>
      </w:tr>
    </w:tbl>
    <w:p w14:paraId="13959BEA" w14:textId="77777777" w:rsidR="008342D2" w:rsidRDefault="008342D2" w:rsidP="00F57E39">
      <w:pPr>
        <w:spacing w:after="0"/>
      </w:pPr>
    </w:p>
    <w:p w14:paraId="6D8B1954" w14:textId="1F46AEAF" w:rsidR="0061200C" w:rsidRDefault="0061200C" w:rsidP="00DF7219">
      <w:pPr>
        <w:spacing w:after="0"/>
        <w:jc w:val="both"/>
      </w:pPr>
      <w:r>
        <w:t xml:space="preserve">In the context of the agreements provided above, in this contribution we will discuss </w:t>
      </w:r>
      <w:r w:rsidR="00F57E39">
        <w:t xml:space="preserve">on </w:t>
      </w:r>
      <w:r w:rsidR="00DF7219">
        <w:t>remaining issues on</w:t>
      </w:r>
      <w:r w:rsidR="00F57E39" w:rsidRPr="00F57E39">
        <w:t xml:space="preserve"> configured grants for </w:t>
      </w:r>
      <w:r w:rsidR="009F3C57">
        <w:t xml:space="preserve">NR </w:t>
      </w:r>
      <w:r w:rsidR="00F57E39" w:rsidRPr="00F57E39">
        <w:t>unlicensed operation</w:t>
      </w:r>
      <w:r w:rsidR="00F57E39">
        <w:t>.</w:t>
      </w:r>
    </w:p>
    <w:p w14:paraId="0C579AA3" w14:textId="77777777" w:rsidR="005E1C63" w:rsidRDefault="005E1C63" w:rsidP="00DF7219">
      <w:pPr>
        <w:spacing w:after="0"/>
        <w:jc w:val="both"/>
      </w:pPr>
    </w:p>
    <w:p w14:paraId="17D42114" w14:textId="77777777" w:rsidR="0060614F" w:rsidRPr="00820947" w:rsidRDefault="0060614F" w:rsidP="0047386C">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4005C924" w14:textId="77777777" w:rsidR="00582048" w:rsidRDefault="00582048" w:rsidP="00582048">
      <w:pPr>
        <w:jc w:val="both"/>
        <w:rPr>
          <w:lang w:val="en-US"/>
        </w:rPr>
      </w:pPr>
      <w:r w:rsidRPr="004C3F36">
        <w:rPr>
          <w:lang w:val="en-US"/>
        </w:rPr>
        <w:t>Rel</w:t>
      </w:r>
      <w:r>
        <w:rPr>
          <w:lang w:val="en-US"/>
        </w:rPr>
        <w:t xml:space="preserve">. </w:t>
      </w:r>
      <w:r w:rsidRPr="004C3F36">
        <w:rPr>
          <w:lang w:val="en-US"/>
        </w:rPr>
        <w:t>15 NR supports</w:t>
      </w:r>
      <w:r>
        <w:rPr>
          <w:lang w:val="en-US"/>
        </w:rPr>
        <w:t xml:space="preserve"> the following two</w:t>
      </w:r>
      <w:r w:rsidRPr="004C3F36">
        <w:rPr>
          <w:lang w:val="en-US"/>
        </w:rPr>
        <w:t xml:space="preserve"> </w:t>
      </w:r>
      <w:r>
        <w:rPr>
          <w:lang w:val="en-US"/>
        </w:rPr>
        <w:t xml:space="preserve">‘configured grant’ mechanisms: </w:t>
      </w:r>
    </w:p>
    <w:p w14:paraId="390251DB" w14:textId="77777777" w:rsidR="00582048" w:rsidRPr="00582048" w:rsidRDefault="00582048" w:rsidP="00582048">
      <w:pPr>
        <w:pStyle w:val="ListParagraph"/>
        <w:numPr>
          <w:ilvl w:val="0"/>
          <w:numId w:val="37"/>
        </w:numPr>
        <w:spacing w:after="200" w:line="276" w:lineRule="auto"/>
        <w:contextualSpacing/>
        <w:jc w:val="both"/>
        <w:rPr>
          <w:rFonts w:ascii="Times New Roman" w:eastAsia="SimSun" w:hAnsi="Times New Roman"/>
          <w:sz w:val="20"/>
          <w:szCs w:val="20"/>
        </w:rPr>
      </w:pPr>
      <w:r w:rsidRPr="00582048">
        <w:rPr>
          <w:rFonts w:ascii="Times New Roman" w:eastAsia="SimSun" w:hAnsi="Times New Roman"/>
          <w:sz w:val="20"/>
          <w:szCs w:val="20"/>
        </w:rPr>
        <w:t>Type 1: based on RRC configuration</w:t>
      </w:r>
    </w:p>
    <w:p w14:paraId="290B07FD" w14:textId="77777777" w:rsidR="00582048" w:rsidRPr="00582048" w:rsidRDefault="00582048" w:rsidP="00582048">
      <w:pPr>
        <w:pStyle w:val="ListParagraph"/>
        <w:numPr>
          <w:ilvl w:val="0"/>
          <w:numId w:val="37"/>
        </w:numPr>
        <w:spacing w:after="200" w:line="276" w:lineRule="auto"/>
        <w:contextualSpacing/>
        <w:jc w:val="both"/>
        <w:rPr>
          <w:rFonts w:ascii="Times New Roman" w:eastAsia="SimSun" w:hAnsi="Times New Roman"/>
          <w:sz w:val="20"/>
          <w:szCs w:val="20"/>
        </w:rPr>
      </w:pPr>
      <w:r w:rsidRPr="00582048">
        <w:rPr>
          <w:rFonts w:ascii="Times New Roman" w:eastAsia="SimSun" w:hAnsi="Times New Roman"/>
          <w:sz w:val="20"/>
          <w:szCs w:val="20"/>
        </w:rPr>
        <w:t>Type 2: based on RRC configuration + L1 activation and deactivation</w:t>
      </w:r>
    </w:p>
    <w:p w14:paraId="273E4F0D" w14:textId="77777777" w:rsidR="00582048" w:rsidRDefault="00582048" w:rsidP="00582048">
      <w:pPr>
        <w:jc w:val="both"/>
        <w:rPr>
          <w:lang w:val="en-US"/>
        </w:rPr>
      </w:pPr>
      <w:r>
        <w:rPr>
          <w:lang w:val="en-US"/>
        </w:rPr>
        <w:t xml:space="preserve">Type 1 mechanism has advantage in the sense that a UE can start grant-free transmission as soon as it is RRC configured without waiting to be activated via L1 activation message. On the other hand, Type 2 mechanism has advantages in that it provides more flexibility in configuration as time/frequency domain resource allocation, UE-specific DMRS configuration, MCS/TBS can be dynamically configured with L1 </w:t>
      </w:r>
      <w:r w:rsidR="00F57E39">
        <w:rPr>
          <w:lang w:val="en-US"/>
        </w:rPr>
        <w:t>signaling</w:t>
      </w:r>
      <w:r>
        <w:rPr>
          <w:lang w:val="en-US"/>
        </w:rPr>
        <w:t>. Furthermore, network has more controllability with Type 2 in mana</w:t>
      </w:r>
      <w:r w:rsidR="001A4BE8">
        <w:rPr>
          <w:lang w:val="en-US"/>
        </w:rPr>
        <w:t>ging the set of autonomous UEs.</w:t>
      </w:r>
    </w:p>
    <w:p w14:paraId="1C6B6CE8" w14:textId="77777777" w:rsidR="00D3402F" w:rsidRPr="000064DD" w:rsidRDefault="00582048" w:rsidP="00D3402F">
      <w:pPr>
        <w:spacing w:before="240" w:after="240"/>
        <w:jc w:val="both"/>
        <w:rPr>
          <w:b/>
          <w:lang w:val="en-US"/>
        </w:rPr>
      </w:pPr>
      <w:r>
        <w:rPr>
          <w:b/>
          <w:lang w:val="en-US"/>
        </w:rPr>
        <w:t xml:space="preserve">Proposal </w:t>
      </w:r>
      <w:r w:rsidR="009B3881">
        <w:rPr>
          <w:b/>
          <w:lang w:val="en-US"/>
        </w:rPr>
        <w:t>1</w:t>
      </w:r>
      <w:r w:rsidRPr="00BF4801">
        <w:rPr>
          <w:b/>
          <w:lang w:val="en-US"/>
        </w:rPr>
        <w:t xml:space="preserve">: </w:t>
      </w:r>
      <w:r>
        <w:rPr>
          <w:b/>
          <w:lang w:val="en-US"/>
        </w:rPr>
        <w:t xml:space="preserve">Type 2 configured grant mechanism is the baseline for NR-unlicensed autonomous UL access design. </w:t>
      </w:r>
    </w:p>
    <w:p w14:paraId="5BF8E861" w14:textId="77777777" w:rsidR="00D47F9B" w:rsidRDefault="00514100" w:rsidP="00724373">
      <w:pPr>
        <w:jc w:val="both"/>
        <w:rPr>
          <w:rFonts w:ascii="Times" w:hAnsi="Times"/>
          <w:szCs w:val="24"/>
          <w:lang w:eastAsia="x-none"/>
        </w:rPr>
      </w:pPr>
      <w:r w:rsidRPr="00DE2F9C">
        <w:rPr>
          <w:rFonts w:ascii="Times" w:eastAsia="바탕" w:hAnsi="Times"/>
          <w:szCs w:val="24"/>
        </w:rPr>
        <w:t>In RAN1#93, it was agreed that Introducing UCI on PUSCH to carry HARQ process ID, NDI, RVID</w:t>
      </w:r>
      <w:r>
        <w:rPr>
          <w:rFonts w:ascii="Times" w:eastAsia="바탕" w:hAnsi="Times"/>
          <w:szCs w:val="24"/>
        </w:rPr>
        <w:t xml:space="preserve"> is beneficial for configured grant operation because there is no </w:t>
      </w:r>
      <w:r w:rsidRPr="00496462">
        <w:t xml:space="preserve">dependencies of HARQ process information </w:t>
      </w:r>
      <w:r w:rsidR="00D47F9B">
        <w:t>on</w:t>
      </w:r>
      <w:r w:rsidRPr="00496462">
        <w:t xml:space="preserve"> the timing</w:t>
      </w:r>
      <w:r>
        <w:t xml:space="preserve">. And also it was agreed in RAN1#94 that a </w:t>
      </w:r>
      <w:r w:rsidRPr="00F30961">
        <w:rPr>
          <w:rFonts w:ascii="Times" w:hAnsi="Times"/>
          <w:szCs w:val="24"/>
          <w:lang w:eastAsia="x-none"/>
        </w:rPr>
        <w:t>UE selects the HARQ process ID from an RRC configured set of HARQ IDs</w:t>
      </w:r>
      <w:r>
        <w:rPr>
          <w:rFonts w:ascii="Times" w:hAnsi="Times"/>
          <w:szCs w:val="24"/>
          <w:lang w:eastAsia="x-none"/>
        </w:rPr>
        <w:t xml:space="preserve">. </w:t>
      </w:r>
    </w:p>
    <w:p w14:paraId="76F7B99C" w14:textId="60FBC600" w:rsidR="00724373" w:rsidRDefault="00B47224" w:rsidP="00724373">
      <w:pPr>
        <w:jc w:val="both"/>
        <w:rPr>
          <w:lang w:val="en-US"/>
        </w:rPr>
      </w:pPr>
      <w:r>
        <w:rPr>
          <w:rFonts w:ascii="Times" w:eastAsia="바탕" w:hAnsi="Times"/>
          <w:szCs w:val="24"/>
        </w:rPr>
        <w:t>Together with this information, the grant-free UCI should also carry the PUSCH duration and may carry information related to remaining</w:t>
      </w:r>
      <w:r w:rsidR="006B6A66">
        <w:rPr>
          <w:rFonts w:ascii="Times" w:eastAsia="바탕" w:hAnsi="Times"/>
          <w:szCs w:val="24"/>
        </w:rPr>
        <w:t xml:space="preserve"> resource inside the acquired</w:t>
      </w:r>
      <w:r>
        <w:rPr>
          <w:rFonts w:ascii="Times" w:eastAsia="바탕" w:hAnsi="Times"/>
          <w:szCs w:val="24"/>
        </w:rPr>
        <w:t xml:space="preserve"> COT that could be utilized by the gNB for</w:t>
      </w:r>
      <w:r w:rsidR="006B6A66">
        <w:rPr>
          <w:rFonts w:ascii="Times" w:eastAsia="바탕" w:hAnsi="Times"/>
          <w:szCs w:val="24"/>
        </w:rPr>
        <w:t xml:space="preserve"> additional DL</w:t>
      </w:r>
      <w:r>
        <w:rPr>
          <w:rFonts w:ascii="Times" w:eastAsia="바탕" w:hAnsi="Times"/>
          <w:szCs w:val="24"/>
        </w:rPr>
        <w:t xml:space="preserve"> control and/or data transmission. </w:t>
      </w:r>
      <w:r w:rsidR="00D47F9B">
        <w:rPr>
          <w:rFonts w:ascii="Times" w:eastAsia="바탕" w:hAnsi="Times"/>
          <w:szCs w:val="24"/>
        </w:rPr>
        <w:t xml:space="preserve">And also, UE ID needs to be also transmitted in UCI for </w:t>
      </w:r>
      <w:r w:rsidR="004A3D6F">
        <w:rPr>
          <w:rFonts w:ascii="Times" w:eastAsia="바탕" w:hAnsi="Times"/>
          <w:szCs w:val="24"/>
        </w:rPr>
        <w:t>the cases</w:t>
      </w:r>
      <w:r w:rsidR="00D47F9B">
        <w:rPr>
          <w:rFonts w:ascii="Times" w:eastAsia="바탕" w:hAnsi="Times"/>
          <w:szCs w:val="24"/>
        </w:rPr>
        <w:t xml:space="preserve"> that configured grant resources are shared by multiple UEs. </w:t>
      </w:r>
      <w:r w:rsidR="00724373">
        <w:t>I</w:t>
      </w:r>
      <w:r w:rsidR="00724373">
        <w:rPr>
          <w:rFonts w:ascii="Times" w:eastAsia="바탕" w:hAnsi="Times"/>
          <w:szCs w:val="24"/>
        </w:rPr>
        <w:t>n order to limit the complexity at the gNB and prevent extensive blind detection</w:t>
      </w:r>
      <w:r w:rsidR="00724373">
        <w:t>, this</w:t>
      </w:r>
      <w:r w:rsidR="00724373">
        <w:rPr>
          <w:rFonts w:ascii="Times" w:eastAsia="바탕" w:hAnsi="Times"/>
          <w:szCs w:val="24"/>
        </w:rPr>
        <w:t xml:space="preserve"> UCI is scrambled with a cell-specific RNTI.</w:t>
      </w:r>
      <w:r w:rsidR="00724373" w:rsidRPr="00482EEE">
        <w:rPr>
          <w:lang w:val="en-US"/>
        </w:rPr>
        <w:t xml:space="preserve"> </w:t>
      </w:r>
    </w:p>
    <w:p w14:paraId="189896DA" w14:textId="014EEAF0" w:rsidR="00B47224" w:rsidRDefault="00B47224" w:rsidP="00DE2F9C">
      <w:pPr>
        <w:spacing w:before="240" w:after="240"/>
        <w:rPr>
          <w:b/>
          <w:lang w:val="en-US"/>
        </w:rPr>
      </w:pPr>
      <w:r>
        <w:rPr>
          <w:b/>
          <w:lang w:val="en-US"/>
        </w:rPr>
        <w:lastRenderedPageBreak/>
        <w:t xml:space="preserve">Proposal </w:t>
      </w:r>
      <w:r w:rsidR="0082148C">
        <w:rPr>
          <w:b/>
          <w:lang w:val="en-US"/>
        </w:rPr>
        <w:t>2</w:t>
      </w:r>
      <w:r>
        <w:rPr>
          <w:b/>
          <w:lang w:val="en-US"/>
        </w:rPr>
        <w:t xml:space="preserve">: A UE performing </w:t>
      </w:r>
      <w:r w:rsidR="00D563CB">
        <w:rPr>
          <w:b/>
          <w:lang w:val="en-US"/>
        </w:rPr>
        <w:t>grant-free</w:t>
      </w:r>
      <w:r>
        <w:rPr>
          <w:b/>
          <w:lang w:val="en-US"/>
        </w:rPr>
        <w:t xml:space="preserve"> transmission indicates </w:t>
      </w:r>
      <w:r w:rsidR="00724373">
        <w:rPr>
          <w:b/>
          <w:lang w:val="en-US"/>
        </w:rPr>
        <w:t xml:space="preserve">in the </w:t>
      </w:r>
      <w:r w:rsidR="00EF40AE">
        <w:rPr>
          <w:b/>
          <w:lang w:val="en-US"/>
        </w:rPr>
        <w:t xml:space="preserve">grant-free </w:t>
      </w:r>
      <w:r w:rsidR="00724373">
        <w:rPr>
          <w:b/>
          <w:lang w:val="en-US"/>
        </w:rPr>
        <w:t xml:space="preserve">UCI at least the following information: </w:t>
      </w:r>
      <w:r>
        <w:rPr>
          <w:b/>
          <w:lang w:val="en-US"/>
        </w:rPr>
        <w:t xml:space="preserve">HARQ process ID, </w:t>
      </w:r>
      <w:r w:rsidR="00724373">
        <w:rPr>
          <w:b/>
          <w:lang w:val="en-US"/>
        </w:rPr>
        <w:t xml:space="preserve">UE-ID, NDI, </w:t>
      </w:r>
      <w:r>
        <w:rPr>
          <w:b/>
          <w:lang w:val="en-US"/>
        </w:rPr>
        <w:t>PUSCH duration and COT sharing information.</w:t>
      </w:r>
      <w:r w:rsidR="00724373">
        <w:rPr>
          <w:b/>
          <w:lang w:val="en-US"/>
        </w:rPr>
        <w:t xml:space="preserve"> </w:t>
      </w:r>
    </w:p>
    <w:p w14:paraId="30DFE25E" w14:textId="568AC8A8" w:rsidR="00B47224" w:rsidRDefault="00724373" w:rsidP="006B6A66">
      <w:pPr>
        <w:spacing w:before="240" w:after="240"/>
        <w:rPr>
          <w:b/>
          <w:lang w:val="en-US"/>
        </w:rPr>
      </w:pPr>
      <w:r>
        <w:rPr>
          <w:b/>
          <w:lang w:val="en-US"/>
        </w:rPr>
        <w:t xml:space="preserve">Proposal </w:t>
      </w:r>
      <w:r w:rsidR="0082148C">
        <w:rPr>
          <w:b/>
          <w:lang w:val="en-US"/>
        </w:rPr>
        <w:t>3</w:t>
      </w:r>
      <w:r>
        <w:rPr>
          <w:b/>
          <w:lang w:val="en-US"/>
        </w:rPr>
        <w:t xml:space="preserve">: The grant-free UCI </w:t>
      </w:r>
      <w:r w:rsidR="00B47224">
        <w:rPr>
          <w:b/>
          <w:lang w:val="en-US"/>
        </w:rPr>
        <w:t>is scrambled with a cell-specific RNTI.</w:t>
      </w:r>
    </w:p>
    <w:p w14:paraId="67ADB9B2" w14:textId="16ADA47D" w:rsidR="004339C8" w:rsidRPr="00DE2F9C" w:rsidRDefault="00FB19B2" w:rsidP="00DE2F9C">
      <w:pPr>
        <w:jc w:val="both"/>
        <w:rPr>
          <w:rFonts w:ascii="Times" w:eastAsia="바탕" w:hAnsi="Times"/>
          <w:szCs w:val="24"/>
        </w:rPr>
      </w:pPr>
      <w:r>
        <w:rPr>
          <w:rFonts w:ascii="Times" w:eastAsia="바탕" w:hAnsi="Times"/>
          <w:szCs w:val="24"/>
        </w:rPr>
        <w:t xml:space="preserve">There is an agreement on the gNB COT </w:t>
      </w:r>
      <w:r w:rsidR="000A3F1B">
        <w:rPr>
          <w:rFonts w:ascii="Times" w:eastAsia="바탕" w:hAnsi="Times"/>
          <w:szCs w:val="24"/>
        </w:rPr>
        <w:t xml:space="preserve">that </w:t>
      </w:r>
      <w:r w:rsidR="006B6A66">
        <w:rPr>
          <w:rFonts w:ascii="Times" w:eastAsia="바탕" w:hAnsi="Times"/>
          <w:szCs w:val="24"/>
        </w:rPr>
        <w:t>s</w:t>
      </w:r>
      <w:r w:rsidR="000A3F1B" w:rsidRPr="000A3F1B">
        <w:rPr>
          <w:rFonts w:ascii="Times" w:eastAsia="바탕" w:hAnsi="Times"/>
          <w:szCs w:val="24"/>
        </w:rPr>
        <w:t>ingle and multiple DL to UL and UL to DL switching within a shared gNB COT is identified to be beneficial and can be supported</w:t>
      </w:r>
      <w:r w:rsidR="000A3F1B">
        <w:rPr>
          <w:rFonts w:ascii="Times" w:eastAsia="바탕" w:hAnsi="Times"/>
          <w:szCs w:val="24"/>
        </w:rPr>
        <w:t>. However, i</w:t>
      </w:r>
      <w:r>
        <w:rPr>
          <w:rFonts w:ascii="Times" w:eastAsia="바탕" w:hAnsi="Times"/>
          <w:szCs w:val="24"/>
        </w:rPr>
        <w:t xml:space="preserve">t was not fully discussed whether UL transmission can initiate the COT sharing between UE and gNB by having </w:t>
      </w:r>
      <w:r w:rsidR="00F3500C">
        <w:rPr>
          <w:rFonts w:ascii="Times" w:eastAsia="바탕" w:hAnsi="Times"/>
          <w:szCs w:val="24"/>
        </w:rPr>
        <w:t xml:space="preserve">one or multiple </w:t>
      </w:r>
      <w:r>
        <w:rPr>
          <w:rFonts w:ascii="Times" w:eastAsia="바탕" w:hAnsi="Times"/>
          <w:szCs w:val="24"/>
        </w:rPr>
        <w:t xml:space="preserve">switching point </w:t>
      </w:r>
      <w:r w:rsidR="000A3F1B">
        <w:rPr>
          <w:rFonts w:ascii="Times" w:eastAsia="바탕" w:hAnsi="Times"/>
          <w:szCs w:val="24"/>
        </w:rPr>
        <w:t xml:space="preserve">between UL and DL </w:t>
      </w:r>
      <w:r>
        <w:rPr>
          <w:rFonts w:ascii="Times" w:eastAsia="바탕" w:hAnsi="Times"/>
          <w:szCs w:val="24"/>
        </w:rPr>
        <w:t>inside</w:t>
      </w:r>
      <w:r w:rsidR="00F3500C">
        <w:rPr>
          <w:rFonts w:ascii="Times" w:eastAsia="바탕" w:hAnsi="Times"/>
          <w:szCs w:val="24"/>
        </w:rPr>
        <w:t>(s)</w:t>
      </w:r>
      <w:r>
        <w:rPr>
          <w:rFonts w:ascii="Times" w:eastAsia="바탕" w:hAnsi="Times"/>
          <w:szCs w:val="24"/>
        </w:rPr>
        <w:t xml:space="preserve"> the COT acquired by the UE. Since the configured grant resource is </w:t>
      </w:r>
      <w:r w:rsidR="000A3F1B">
        <w:rPr>
          <w:rFonts w:ascii="Times" w:eastAsia="바탕" w:hAnsi="Times"/>
          <w:szCs w:val="24"/>
        </w:rPr>
        <w:t>the UE initiated t</w:t>
      </w:r>
      <w:r>
        <w:rPr>
          <w:rFonts w:ascii="Times" w:eastAsia="바탕" w:hAnsi="Times"/>
          <w:szCs w:val="24"/>
        </w:rPr>
        <w:t>ransmission with</w:t>
      </w:r>
      <w:r w:rsidR="00AC360F">
        <w:rPr>
          <w:rFonts w:ascii="Times" w:eastAsia="바탕" w:hAnsi="Times"/>
          <w:szCs w:val="24"/>
        </w:rPr>
        <w:t xml:space="preserve">out grant, </w:t>
      </w:r>
      <w:r w:rsidR="000A3F1B">
        <w:rPr>
          <w:rFonts w:ascii="Times" w:eastAsia="바탕" w:hAnsi="Times"/>
          <w:szCs w:val="24"/>
        </w:rPr>
        <w:t xml:space="preserve">if a COT is acquired by the UE, </w:t>
      </w:r>
      <w:r w:rsidR="00AC360F">
        <w:rPr>
          <w:rFonts w:ascii="Times" w:eastAsia="바탕" w:hAnsi="Times"/>
          <w:szCs w:val="24"/>
        </w:rPr>
        <w:t xml:space="preserve">it will be beneficial to share the COT with gNB in order to provide the chance to transmit urgent DL transmission, e.g., DFI, etc. </w:t>
      </w:r>
    </w:p>
    <w:p w14:paraId="3725F362" w14:textId="6D6461FE" w:rsidR="00FB19B2" w:rsidRPr="00DE2F9C" w:rsidRDefault="00FB19B2" w:rsidP="00DE2F9C">
      <w:pPr>
        <w:spacing w:before="240" w:after="240"/>
        <w:jc w:val="both"/>
        <w:rPr>
          <w:b/>
          <w:lang w:val="en-US"/>
        </w:rPr>
      </w:pPr>
      <w:r>
        <w:rPr>
          <w:b/>
          <w:lang w:val="en-US"/>
        </w:rPr>
        <w:t xml:space="preserve">Proposal 4: </w:t>
      </w:r>
      <w:r w:rsidRPr="00DE2F9C">
        <w:rPr>
          <w:b/>
          <w:lang w:val="en-US"/>
        </w:rPr>
        <w:t xml:space="preserve">It is beneficial to support COT </w:t>
      </w:r>
      <w:r>
        <w:rPr>
          <w:b/>
          <w:lang w:val="en-US"/>
        </w:rPr>
        <w:t xml:space="preserve">sharing </w:t>
      </w:r>
      <w:r w:rsidRPr="00DE2F9C">
        <w:rPr>
          <w:b/>
          <w:lang w:val="en-US"/>
        </w:rPr>
        <w:t>which is acquired by an UE</w:t>
      </w:r>
      <w:r>
        <w:rPr>
          <w:b/>
          <w:lang w:val="en-US"/>
        </w:rPr>
        <w:t xml:space="preserve"> for configured grant transmission</w:t>
      </w:r>
      <w:r w:rsidRPr="00DE2F9C">
        <w:rPr>
          <w:b/>
          <w:lang w:val="en-US"/>
        </w:rPr>
        <w:t>.</w:t>
      </w:r>
    </w:p>
    <w:p w14:paraId="29ED6D21" w14:textId="2EAF4ACB" w:rsidR="00582048" w:rsidRDefault="00FB19B2" w:rsidP="00582048">
      <w:pPr>
        <w:pStyle w:val="LGTdoc"/>
        <w:spacing w:before="20" w:afterLines="0" w:line="240" w:lineRule="auto"/>
        <w:rPr>
          <w:sz w:val="20"/>
          <w:szCs w:val="20"/>
        </w:rPr>
      </w:pPr>
      <w:r>
        <w:rPr>
          <w:rFonts w:eastAsia="SimSun"/>
          <w:sz w:val="20"/>
          <w:szCs w:val="20"/>
          <w:lang w:val="en-GB"/>
        </w:rPr>
        <w:t>A</w:t>
      </w:r>
      <w:r w:rsidR="00582048">
        <w:rPr>
          <w:sz w:val="20"/>
          <w:szCs w:val="20"/>
        </w:rPr>
        <w:t xml:space="preserve"> UE can be configured via higher layer signaling on the time domain resources that is allowed for </w:t>
      </w:r>
      <w:r w:rsidR="00D81E1E" w:rsidRPr="00D81E1E">
        <w:rPr>
          <w:rFonts w:eastAsia="SimSun"/>
          <w:sz w:val="20"/>
          <w:szCs w:val="20"/>
          <w:lang w:val="en-GB"/>
        </w:rPr>
        <w:t>grant-free UL</w:t>
      </w:r>
      <w:r w:rsidR="00582048">
        <w:rPr>
          <w:sz w:val="20"/>
          <w:szCs w:val="20"/>
        </w:rPr>
        <w:t xml:space="preserve"> transmission. With this distinction, the gNB can have some level of controllability to coordinate the scheduled UL transmissions and the autonomous UL transmissions. However, the gNB can transmit DL or schedule UL transmissions in a slot, which is configured for </w:t>
      </w:r>
      <w:r w:rsidR="00D81E1E" w:rsidRPr="00D81E1E">
        <w:rPr>
          <w:rFonts w:eastAsia="SimSun"/>
          <w:sz w:val="20"/>
          <w:szCs w:val="20"/>
          <w:lang w:val="en-GB"/>
        </w:rPr>
        <w:t>grant-free UL</w:t>
      </w:r>
      <w:r w:rsidR="00582048">
        <w:rPr>
          <w:sz w:val="20"/>
          <w:szCs w:val="20"/>
        </w:rPr>
        <w:t xml:space="preserve"> transmission as well. For such cases, there is a need to consider how to avoid collisions between the scheduled transmissions and </w:t>
      </w:r>
      <w:r w:rsidR="00D81E1E" w:rsidRPr="00D81E1E">
        <w:rPr>
          <w:rFonts w:eastAsia="SimSun"/>
          <w:sz w:val="20"/>
          <w:szCs w:val="20"/>
          <w:lang w:val="en-GB"/>
        </w:rPr>
        <w:t>grant-free UL</w:t>
      </w:r>
      <w:r w:rsidR="00D81E1E">
        <w:rPr>
          <w:sz w:val="20"/>
          <w:szCs w:val="20"/>
        </w:rPr>
        <w:t xml:space="preserve"> transmissions</w:t>
      </w:r>
      <w:r w:rsidR="00582048">
        <w:rPr>
          <w:sz w:val="20"/>
          <w:szCs w:val="20"/>
        </w:rPr>
        <w:t xml:space="preserve">. It is also possible that the </w:t>
      </w:r>
      <w:r w:rsidR="00D81E1E" w:rsidRPr="00D81E1E">
        <w:rPr>
          <w:rFonts w:eastAsia="SimSun"/>
          <w:sz w:val="20"/>
          <w:szCs w:val="20"/>
          <w:lang w:val="en-GB"/>
        </w:rPr>
        <w:t>grant-free UL</w:t>
      </w:r>
      <w:r w:rsidR="00582048">
        <w:rPr>
          <w:sz w:val="20"/>
          <w:szCs w:val="20"/>
        </w:rPr>
        <w:t xml:space="preserve"> transmissions can collide with each other. In this regards, to enable more efficient multiplexing of different types of transmissions</w:t>
      </w:r>
      <w:r w:rsidR="00D81E1E">
        <w:rPr>
          <w:sz w:val="20"/>
          <w:szCs w:val="20"/>
        </w:rPr>
        <w:t>,</w:t>
      </w:r>
      <w:r w:rsidR="00582048">
        <w:rPr>
          <w:sz w:val="20"/>
          <w:szCs w:val="20"/>
        </w:rPr>
        <w:t xml:space="preserve"> </w:t>
      </w:r>
      <w:r w:rsidR="00D81E1E" w:rsidRPr="00D81E1E">
        <w:rPr>
          <w:rFonts w:eastAsia="SimSun"/>
          <w:sz w:val="20"/>
          <w:szCs w:val="20"/>
          <w:lang w:val="en-GB"/>
        </w:rPr>
        <w:t>grant-free UL</w:t>
      </w:r>
      <w:r w:rsidR="00D81E1E">
        <w:rPr>
          <w:rFonts w:eastAsia="SimSun"/>
          <w:sz w:val="20"/>
          <w:szCs w:val="20"/>
          <w:lang w:val="en-GB"/>
        </w:rPr>
        <w:t xml:space="preserve"> transmission</w:t>
      </w:r>
      <w:r w:rsidR="00582048">
        <w:rPr>
          <w:sz w:val="20"/>
          <w:szCs w:val="20"/>
        </w:rPr>
        <w:t xml:space="preserve"> </w:t>
      </w:r>
      <w:r w:rsidR="006B6A66">
        <w:rPr>
          <w:sz w:val="20"/>
          <w:szCs w:val="20"/>
        </w:rPr>
        <w:t>can</w:t>
      </w:r>
      <w:r w:rsidR="00582048">
        <w:rPr>
          <w:sz w:val="20"/>
          <w:szCs w:val="20"/>
        </w:rPr>
        <w:t xml:space="preserve"> have an offset to start PUSCH transmissions. For instance:</w:t>
      </w:r>
    </w:p>
    <w:p w14:paraId="148060C9" w14:textId="77777777" w:rsidR="007C3E99" w:rsidRDefault="007C3E99" w:rsidP="00582048">
      <w:pPr>
        <w:pStyle w:val="LGTdoc"/>
        <w:spacing w:before="20" w:afterLines="0" w:line="240" w:lineRule="auto"/>
        <w:rPr>
          <w:sz w:val="20"/>
          <w:szCs w:val="20"/>
        </w:rPr>
      </w:pPr>
    </w:p>
    <w:p w14:paraId="1C0DB1AC" w14:textId="57C60FA7" w:rsidR="00582048" w:rsidRDefault="00582048" w:rsidP="00582048">
      <w:pPr>
        <w:pStyle w:val="LGTdoc"/>
        <w:numPr>
          <w:ilvl w:val="0"/>
          <w:numId w:val="38"/>
        </w:numPr>
        <w:spacing w:before="20" w:afterLines="0" w:after="120" w:line="240" w:lineRule="auto"/>
        <w:rPr>
          <w:sz w:val="20"/>
          <w:szCs w:val="20"/>
        </w:rPr>
      </w:pPr>
      <w:r>
        <w:rPr>
          <w:sz w:val="20"/>
          <w:szCs w:val="20"/>
        </w:rPr>
        <w:t xml:space="preserve">A </w:t>
      </w:r>
      <w:r w:rsidR="00D81E1E" w:rsidRPr="00D81E1E">
        <w:rPr>
          <w:rFonts w:eastAsia="SimSun"/>
          <w:sz w:val="20"/>
          <w:szCs w:val="20"/>
          <w:lang w:val="en-GB"/>
        </w:rPr>
        <w:t>grant-free UL</w:t>
      </w:r>
      <w:r>
        <w:rPr>
          <w:sz w:val="20"/>
          <w:szCs w:val="20"/>
        </w:rPr>
        <w:t xml:space="preserve"> transmission may begin within symbol 0 with some random offset. The UEs are expected to per</w:t>
      </w:r>
      <w:r w:rsidR="006B6A66">
        <w:rPr>
          <w:sz w:val="20"/>
          <w:szCs w:val="20"/>
        </w:rPr>
        <w:t>form self-defer until the</w:t>
      </w:r>
      <w:r>
        <w:rPr>
          <w:sz w:val="20"/>
          <w:szCs w:val="20"/>
        </w:rPr>
        <w:t xml:space="preserve"> starting instance</w:t>
      </w:r>
      <w:r w:rsidR="006B6A66">
        <w:rPr>
          <w:sz w:val="20"/>
          <w:szCs w:val="20"/>
        </w:rPr>
        <w:t xml:space="preserve"> determined by the offset</w:t>
      </w:r>
      <w:r>
        <w:rPr>
          <w:sz w:val="20"/>
          <w:szCs w:val="20"/>
        </w:rPr>
        <w:t xml:space="preserve">. With this random offset, the collision between </w:t>
      </w:r>
      <w:r w:rsidR="009E3B34">
        <w:rPr>
          <w:sz w:val="20"/>
          <w:szCs w:val="20"/>
        </w:rPr>
        <w:t>multiple</w:t>
      </w:r>
      <w:r>
        <w:rPr>
          <w:sz w:val="20"/>
          <w:szCs w:val="20"/>
        </w:rPr>
        <w:t xml:space="preserve"> </w:t>
      </w:r>
      <w:r w:rsidR="00D81E1E" w:rsidRPr="00D81E1E">
        <w:rPr>
          <w:rFonts w:eastAsia="SimSun"/>
          <w:sz w:val="20"/>
          <w:szCs w:val="20"/>
          <w:lang w:val="en-GB"/>
        </w:rPr>
        <w:t>grant-free UL</w:t>
      </w:r>
      <w:r>
        <w:rPr>
          <w:sz w:val="20"/>
          <w:szCs w:val="20"/>
        </w:rPr>
        <w:t xml:space="preserve"> transmissions can be avoided to some degree. </w:t>
      </w:r>
    </w:p>
    <w:p w14:paraId="5465E53B" w14:textId="77777777" w:rsidR="00582048" w:rsidRDefault="00582048" w:rsidP="00582048">
      <w:pPr>
        <w:pStyle w:val="LGTdoc"/>
        <w:numPr>
          <w:ilvl w:val="0"/>
          <w:numId w:val="38"/>
        </w:numPr>
        <w:spacing w:before="20" w:afterLines="0" w:after="120" w:line="240" w:lineRule="auto"/>
        <w:rPr>
          <w:sz w:val="20"/>
          <w:szCs w:val="20"/>
        </w:rPr>
      </w:pPr>
      <w:r>
        <w:rPr>
          <w:sz w:val="20"/>
          <w:szCs w:val="20"/>
        </w:rPr>
        <w:t xml:space="preserve">However, in the case of FDM’ed </w:t>
      </w:r>
      <w:r w:rsidR="00D81E1E" w:rsidRPr="00D81E1E">
        <w:rPr>
          <w:rFonts w:eastAsia="SimSun"/>
          <w:sz w:val="20"/>
          <w:szCs w:val="20"/>
          <w:lang w:val="en-GB"/>
        </w:rPr>
        <w:t>grant-free UL</w:t>
      </w:r>
      <w:r>
        <w:rPr>
          <w:sz w:val="20"/>
          <w:szCs w:val="20"/>
        </w:rPr>
        <w:t xml:space="preserve"> transmission, the use of random offset can induce unintended blocking between UEs. For instance, a UE starting transmission earlier can make the LBT failed at the UEs who have chosen a relatively longer random offset. Therefore, in the case of FDM’ed </w:t>
      </w:r>
      <w:r w:rsidR="00D81E1E" w:rsidRPr="00D81E1E">
        <w:rPr>
          <w:rFonts w:eastAsia="SimSun"/>
          <w:sz w:val="20"/>
          <w:szCs w:val="20"/>
          <w:lang w:val="en-GB"/>
        </w:rPr>
        <w:t>grant-free UL</w:t>
      </w:r>
      <w:r>
        <w:rPr>
          <w:sz w:val="20"/>
          <w:szCs w:val="20"/>
        </w:rPr>
        <w:t xml:space="preserve"> transmissions, a common offset is necessary. This common offset can be signaled to the UEs operating in </w:t>
      </w:r>
      <w:r w:rsidR="00D81E1E" w:rsidRPr="00D81E1E">
        <w:rPr>
          <w:rFonts w:eastAsia="SimSun"/>
          <w:sz w:val="20"/>
          <w:szCs w:val="20"/>
          <w:lang w:val="en-GB"/>
        </w:rPr>
        <w:t>grant-free UL</w:t>
      </w:r>
      <w:r>
        <w:rPr>
          <w:sz w:val="20"/>
          <w:szCs w:val="20"/>
        </w:rPr>
        <w:t xml:space="preserve"> mode. </w:t>
      </w:r>
    </w:p>
    <w:p w14:paraId="2B8695A1" w14:textId="77777777" w:rsidR="000A3F1B" w:rsidRDefault="000A3F1B" w:rsidP="000A3F1B">
      <w:pPr>
        <w:pStyle w:val="LGTdoc"/>
        <w:spacing w:before="20" w:afterLines="0" w:after="120" w:line="240" w:lineRule="auto"/>
        <w:rPr>
          <w:sz w:val="20"/>
          <w:szCs w:val="20"/>
        </w:rPr>
      </w:pPr>
    </w:p>
    <w:p w14:paraId="6E8FB189" w14:textId="235110BD" w:rsidR="00FB19B2" w:rsidRDefault="00582048" w:rsidP="00DE2F9C">
      <w:pPr>
        <w:pStyle w:val="LGTdoc1"/>
        <w:adjustRightInd w:val="0"/>
        <w:spacing w:beforeLines="0" w:before="120" w:after="240" w:afterAutospacing="0"/>
        <w:jc w:val="left"/>
        <w:rPr>
          <w:snapToGrid/>
          <w:kern w:val="2"/>
          <w:sz w:val="20"/>
        </w:rPr>
      </w:pPr>
      <w:r w:rsidRPr="00FE54CD">
        <w:rPr>
          <w:snapToGrid/>
          <w:kern w:val="2"/>
          <w:sz w:val="20"/>
        </w:rPr>
        <w:t xml:space="preserve">Proposal </w:t>
      </w:r>
      <w:r w:rsidR="000A3F1B">
        <w:rPr>
          <w:snapToGrid/>
          <w:kern w:val="2"/>
          <w:sz w:val="20"/>
        </w:rPr>
        <w:t>5</w:t>
      </w:r>
      <w:r w:rsidRPr="00FE54CD">
        <w:rPr>
          <w:snapToGrid/>
          <w:kern w:val="2"/>
          <w:sz w:val="20"/>
        </w:rPr>
        <w:t>:</w:t>
      </w:r>
      <w:r>
        <w:rPr>
          <w:snapToGrid/>
          <w:kern w:val="2"/>
          <w:sz w:val="20"/>
        </w:rPr>
        <w:t xml:space="preserve"> </w:t>
      </w:r>
      <w:r w:rsidR="00FB19B2">
        <w:rPr>
          <w:sz w:val="20"/>
          <w:szCs w:val="20"/>
        </w:rPr>
        <w:t xml:space="preserve">A </w:t>
      </w:r>
      <w:r w:rsidR="00FB19B2">
        <w:rPr>
          <w:rFonts w:eastAsia="SimSun"/>
          <w:sz w:val="20"/>
          <w:szCs w:val="20"/>
          <w:lang w:val="en-GB"/>
        </w:rPr>
        <w:t>configured grant</w:t>
      </w:r>
      <w:r w:rsidR="00FB19B2" w:rsidRPr="00D81E1E">
        <w:rPr>
          <w:rFonts w:eastAsia="SimSun"/>
          <w:sz w:val="20"/>
          <w:szCs w:val="20"/>
          <w:lang w:val="en-GB"/>
        </w:rPr>
        <w:t xml:space="preserve"> UL</w:t>
      </w:r>
      <w:r w:rsidR="00FB19B2">
        <w:rPr>
          <w:sz w:val="20"/>
          <w:szCs w:val="20"/>
        </w:rPr>
        <w:t xml:space="preserve"> transmission may begin with </w:t>
      </w:r>
      <w:r w:rsidR="009E3B34">
        <w:rPr>
          <w:sz w:val="20"/>
          <w:szCs w:val="20"/>
        </w:rPr>
        <w:t>an</w:t>
      </w:r>
      <w:r w:rsidR="00AC360F">
        <w:rPr>
          <w:sz w:val="20"/>
          <w:szCs w:val="20"/>
        </w:rPr>
        <w:t xml:space="preserve"> </w:t>
      </w:r>
      <w:r w:rsidR="00FB19B2">
        <w:rPr>
          <w:sz w:val="20"/>
          <w:szCs w:val="20"/>
        </w:rPr>
        <w:t>offset</w:t>
      </w:r>
      <w:r w:rsidR="009E3B34">
        <w:rPr>
          <w:sz w:val="20"/>
          <w:szCs w:val="20"/>
        </w:rPr>
        <w:t>. How to define the offset is FFS.</w:t>
      </w:r>
    </w:p>
    <w:p w14:paraId="52543D2A" w14:textId="77777777" w:rsidR="00FB19B2" w:rsidRDefault="00FB19B2" w:rsidP="00DE2F9C">
      <w:pPr>
        <w:pStyle w:val="LGTdoc1"/>
        <w:adjustRightInd w:val="0"/>
        <w:spacing w:beforeLines="0" w:before="120" w:after="240" w:afterAutospacing="0"/>
        <w:rPr>
          <w:snapToGrid/>
          <w:kern w:val="2"/>
          <w:sz w:val="20"/>
        </w:rPr>
      </w:pPr>
    </w:p>
    <w:p w14:paraId="044A7DDB" w14:textId="77777777" w:rsidR="0060614F" w:rsidRPr="00820947" w:rsidRDefault="00F64EA6" w:rsidP="0060614F">
      <w:pPr>
        <w:pStyle w:val="Heading1"/>
        <w:rPr>
          <w:b/>
          <w:sz w:val="28"/>
          <w:szCs w:val="28"/>
        </w:rPr>
      </w:pPr>
      <w:r>
        <w:rPr>
          <w:b/>
          <w:sz w:val="28"/>
          <w:szCs w:val="28"/>
        </w:rPr>
        <w:t xml:space="preserve">3 </w:t>
      </w:r>
      <w:r w:rsidR="0060614F" w:rsidRPr="00820947">
        <w:rPr>
          <w:b/>
          <w:sz w:val="28"/>
          <w:szCs w:val="28"/>
        </w:rPr>
        <w:t>Conclusions</w:t>
      </w:r>
    </w:p>
    <w:p w14:paraId="38CAE053" w14:textId="77777777" w:rsidR="00582048" w:rsidRDefault="00582048" w:rsidP="00582048">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5A0C989B" w14:textId="77777777" w:rsidR="009D66B4" w:rsidRPr="000064DD" w:rsidRDefault="009D66B4" w:rsidP="00DE2F9C">
      <w:pPr>
        <w:spacing w:before="240" w:after="240"/>
        <w:rPr>
          <w:b/>
          <w:lang w:val="en-US"/>
        </w:rPr>
      </w:pPr>
      <w:r>
        <w:rPr>
          <w:b/>
          <w:lang w:val="en-US"/>
        </w:rPr>
        <w:t xml:space="preserve">Proposal </w:t>
      </w:r>
      <w:r w:rsidR="009B3881">
        <w:rPr>
          <w:b/>
          <w:lang w:val="en-US"/>
        </w:rPr>
        <w:t>1</w:t>
      </w:r>
      <w:r w:rsidRPr="00BF4801">
        <w:rPr>
          <w:b/>
          <w:lang w:val="en-US"/>
        </w:rPr>
        <w:t xml:space="preserve">: </w:t>
      </w:r>
      <w:r>
        <w:rPr>
          <w:b/>
          <w:lang w:val="en-US"/>
        </w:rPr>
        <w:t xml:space="preserve">Type 2 configured grant mechanism is the baseline for NR-unlicensed autonomous UL access design. </w:t>
      </w:r>
    </w:p>
    <w:p w14:paraId="5B138840" w14:textId="77777777" w:rsidR="006B6A66" w:rsidRDefault="006B6A66" w:rsidP="006B6A66">
      <w:pPr>
        <w:spacing w:before="240" w:after="240"/>
        <w:rPr>
          <w:b/>
          <w:lang w:val="en-US"/>
        </w:rPr>
      </w:pPr>
      <w:r>
        <w:rPr>
          <w:b/>
          <w:lang w:val="en-US"/>
        </w:rPr>
        <w:t>Proposal 2: A UE performing grant-free transmission indicates in the grant-free UCI at least the following information: HARQ process ID, UE-ID, NDI, PUSCH duration and CO</w:t>
      </w:r>
      <w:bookmarkStart w:id="1" w:name="_GoBack"/>
      <w:bookmarkEnd w:id="1"/>
      <w:r>
        <w:rPr>
          <w:b/>
          <w:lang w:val="en-US"/>
        </w:rPr>
        <w:t xml:space="preserve">T sharing information. </w:t>
      </w:r>
    </w:p>
    <w:p w14:paraId="175ED4F9" w14:textId="77777777" w:rsidR="006B6A66" w:rsidRDefault="006B6A66" w:rsidP="006B6A66">
      <w:pPr>
        <w:spacing w:before="240" w:after="240"/>
        <w:rPr>
          <w:b/>
          <w:lang w:val="en-US"/>
        </w:rPr>
      </w:pPr>
      <w:r>
        <w:rPr>
          <w:b/>
          <w:lang w:val="en-US"/>
        </w:rPr>
        <w:t>Proposal 3: The grant-free UCI is scrambled with a cell-specific RNTI.</w:t>
      </w:r>
    </w:p>
    <w:p w14:paraId="49F78E8D" w14:textId="77777777" w:rsidR="006B6A66" w:rsidRPr="00DE2F9C" w:rsidRDefault="006B6A66" w:rsidP="006B6A66">
      <w:pPr>
        <w:spacing w:before="240" w:after="240"/>
        <w:jc w:val="both"/>
        <w:rPr>
          <w:b/>
          <w:lang w:val="en-US"/>
        </w:rPr>
      </w:pPr>
      <w:r>
        <w:rPr>
          <w:b/>
          <w:lang w:val="en-US"/>
        </w:rPr>
        <w:t xml:space="preserve">Proposal 4: </w:t>
      </w:r>
      <w:r w:rsidRPr="00DE2F9C">
        <w:rPr>
          <w:b/>
          <w:lang w:val="en-US"/>
        </w:rPr>
        <w:t xml:space="preserve">It is beneficial to support COT </w:t>
      </w:r>
      <w:r>
        <w:rPr>
          <w:b/>
          <w:lang w:val="en-US"/>
        </w:rPr>
        <w:t xml:space="preserve">sharing </w:t>
      </w:r>
      <w:r w:rsidRPr="00DE2F9C">
        <w:rPr>
          <w:b/>
          <w:lang w:val="en-US"/>
        </w:rPr>
        <w:t>which is acquired by an UE</w:t>
      </w:r>
      <w:r>
        <w:rPr>
          <w:b/>
          <w:lang w:val="en-US"/>
        </w:rPr>
        <w:t xml:space="preserve"> for configured grant transmission</w:t>
      </w:r>
      <w:r w:rsidRPr="00DE2F9C">
        <w:rPr>
          <w:b/>
          <w:lang w:val="en-US"/>
        </w:rPr>
        <w:t>.</w:t>
      </w:r>
    </w:p>
    <w:p w14:paraId="6F9B3AF2" w14:textId="77777777" w:rsidR="006B6A66" w:rsidRDefault="006B6A66" w:rsidP="006B6A66">
      <w:pPr>
        <w:pStyle w:val="LGTdoc1"/>
        <w:adjustRightInd w:val="0"/>
        <w:spacing w:beforeLines="0" w:before="120" w:after="240" w:afterAutospacing="0"/>
        <w:jc w:val="left"/>
        <w:rPr>
          <w:snapToGrid/>
          <w:kern w:val="2"/>
          <w:sz w:val="20"/>
        </w:rPr>
      </w:pPr>
      <w:r w:rsidRPr="00FE54CD">
        <w:rPr>
          <w:snapToGrid/>
          <w:kern w:val="2"/>
          <w:sz w:val="20"/>
        </w:rPr>
        <w:t xml:space="preserve">Proposal </w:t>
      </w:r>
      <w:r>
        <w:rPr>
          <w:snapToGrid/>
          <w:kern w:val="2"/>
          <w:sz w:val="20"/>
        </w:rPr>
        <w:t>5</w:t>
      </w:r>
      <w:r w:rsidRPr="00FE54CD">
        <w:rPr>
          <w:snapToGrid/>
          <w:kern w:val="2"/>
          <w:sz w:val="20"/>
        </w:rPr>
        <w:t>:</w:t>
      </w:r>
      <w:r>
        <w:rPr>
          <w:snapToGrid/>
          <w:kern w:val="2"/>
          <w:sz w:val="20"/>
        </w:rPr>
        <w:t xml:space="preserve"> </w:t>
      </w:r>
      <w:r>
        <w:rPr>
          <w:sz w:val="20"/>
          <w:szCs w:val="20"/>
        </w:rPr>
        <w:t xml:space="preserve">A </w:t>
      </w:r>
      <w:r>
        <w:rPr>
          <w:rFonts w:eastAsia="SimSun"/>
          <w:sz w:val="20"/>
          <w:szCs w:val="20"/>
          <w:lang w:val="en-GB"/>
        </w:rPr>
        <w:t>configured grant</w:t>
      </w:r>
      <w:r w:rsidRPr="00D81E1E">
        <w:rPr>
          <w:rFonts w:eastAsia="SimSun"/>
          <w:sz w:val="20"/>
          <w:szCs w:val="20"/>
          <w:lang w:val="en-GB"/>
        </w:rPr>
        <w:t xml:space="preserve"> UL</w:t>
      </w:r>
      <w:r>
        <w:rPr>
          <w:sz w:val="20"/>
          <w:szCs w:val="20"/>
        </w:rPr>
        <w:t xml:space="preserve"> transmission may begin with an offset. How to define the offset is FFS.</w:t>
      </w:r>
    </w:p>
    <w:p w14:paraId="4C3ACB28" w14:textId="77777777" w:rsidR="009D66B4" w:rsidRDefault="009D66B4" w:rsidP="009D66B4">
      <w:pPr>
        <w:pStyle w:val="LGTdoc1"/>
        <w:adjustRightInd w:val="0"/>
        <w:spacing w:beforeLines="0" w:before="120" w:after="240" w:afterAutospacing="0"/>
        <w:rPr>
          <w:snapToGrid/>
          <w:kern w:val="2"/>
          <w:sz w:val="20"/>
        </w:rPr>
      </w:pPr>
    </w:p>
    <w:p w14:paraId="06909C05" w14:textId="77777777" w:rsidR="0060614F" w:rsidRPr="00820947" w:rsidRDefault="0060614F" w:rsidP="0060614F">
      <w:pPr>
        <w:pStyle w:val="Heading1"/>
        <w:rPr>
          <w:b/>
          <w:sz w:val="28"/>
          <w:szCs w:val="28"/>
        </w:rPr>
      </w:pPr>
      <w:r w:rsidRPr="00820947">
        <w:rPr>
          <w:b/>
          <w:sz w:val="28"/>
          <w:szCs w:val="28"/>
        </w:rPr>
        <w:lastRenderedPageBreak/>
        <w:t>References</w:t>
      </w:r>
    </w:p>
    <w:p w14:paraId="74BE212A" w14:textId="77777777" w:rsidR="00EA3305" w:rsidRDefault="00EA3305" w:rsidP="00EA3305">
      <w:pPr>
        <w:spacing w:before="120" w:after="120"/>
        <w:ind w:left="270" w:hanging="270"/>
        <w:jc w:val="both"/>
        <w:rPr>
          <w:lang w:eastAsia="zh-CN"/>
        </w:rPr>
      </w:pPr>
      <w:bookmarkStart w:id="2" w:name="_Ref506562006"/>
      <w:r w:rsidRPr="00706C1E">
        <w:rPr>
          <w:lang w:eastAsia="zh-CN"/>
        </w:rPr>
        <w:t>[1] RP-172021, “New SID on NR-based Access to Unlicensed Spectrum”, Qualcomm Inc., 3GPP TSG RAN Meeting #77, September, 2017.</w:t>
      </w:r>
      <w:bookmarkEnd w:id="2"/>
    </w:p>
    <w:p w14:paraId="3D0B2EAF" w14:textId="77777777" w:rsidR="00E57030" w:rsidRDefault="00E57030" w:rsidP="00E57030">
      <w:pPr>
        <w:pStyle w:val="BodyText"/>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RAN1 Chairman’s Notes, 3GPP TSG RAN WG1 Meeting #92bis, Sanya, China, April, 2018.</w:t>
      </w:r>
    </w:p>
    <w:p w14:paraId="710AD519" w14:textId="77777777" w:rsidR="008342D2" w:rsidRDefault="008342D2" w:rsidP="008342D2">
      <w:pPr>
        <w:pStyle w:val="BodyText"/>
        <w:rPr>
          <w:rFonts w:ascii="Times New Roman" w:hAnsi="Times New Roman"/>
        </w:rPr>
      </w:pPr>
      <w:r w:rsidRPr="00396B04">
        <w:rPr>
          <w:rFonts w:ascii="Times New Roman" w:hAnsi="Times New Roman"/>
        </w:rPr>
        <w:t>[</w:t>
      </w:r>
      <w:r>
        <w:rPr>
          <w:rFonts w:ascii="Times New Roman" w:hAnsi="Times New Roman"/>
        </w:rPr>
        <w:t>3</w:t>
      </w:r>
      <w:r w:rsidRPr="00396B04">
        <w:rPr>
          <w:rFonts w:ascii="Times New Roman" w:hAnsi="Times New Roman"/>
        </w:rPr>
        <w:t xml:space="preserve">] </w:t>
      </w:r>
      <w:r>
        <w:rPr>
          <w:rFonts w:ascii="Times New Roman" w:hAnsi="Times New Roman"/>
        </w:rPr>
        <w:t>RAN1 Chairman’s Notes, 3GPP TSG RAN WG1 Meeting #93, Busan, Korea, May, 2018.</w:t>
      </w:r>
    </w:p>
    <w:p w14:paraId="479E2501" w14:textId="77777777" w:rsidR="008342D2" w:rsidRDefault="008342D2" w:rsidP="008342D2">
      <w:pPr>
        <w:pStyle w:val="BodyText"/>
        <w:rPr>
          <w:rFonts w:ascii="Times New Roman" w:hAnsi="Times New Roman"/>
        </w:rPr>
      </w:pPr>
      <w:r w:rsidRPr="00396B04">
        <w:rPr>
          <w:rFonts w:ascii="Times New Roman" w:hAnsi="Times New Roman"/>
        </w:rPr>
        <w:t>[</w:t>
      </w:r>
      <w:r>
        <w:rPr>
          <w:rFonts w:ascii="Times New Roman" w:hAnsi="Times New Roman"/>
        </w:rPr>
        <w:t>4</w:t>
      </w:r>
      <w:r w:rsidRPr="00396B04">
        <w:rPr>
          <w:rFonts w:ascii="Times New Roman" w:hAnsi="Times New Roman"/>
        </w:rPr>
        <w:t xml:space="preserve">] </w:t>
      </w:r>
      <w:r>
        <w:rPr>
          <w:rFonts w:ascii="Times New Roman" w:hAnsi="Times New Roman"/>
        </w:rPr>
        <w:t>RAN1 Chairman’s Notes, 3GPP TSG RAN WG1 Meeting #94, Gothenburg, Sweden, August, 2018.</w:t>
      </w:r>
    </w:p>
    <w:p w14:paraId="18FE7A32" w14:textId="77777777" w:rsidR="00F57E39" w:rsidRPr="0060614F" w:rsidRDefault="008342D2" w:rsidP="008342D2">
      <w:pPr>
        <w:pStyle w:val="BodyText"/>
      </w:pPr>
      <w:r>
        <w:rPr>
          <w:rFonts w:ascii="Times New Roman" w:hAnsi="Times New Roman"/>
        </w:rPr>
        <w:t>[5</w:t>
      </w:r>
      <w:r w:rsidR="00F57E39">
        <w:rPr>
          <w:rFonts w:ascii="Times New Roman" w:hAnsi="Times New Roman"/>
        </w:rPr>
        <w:t xml:space="preserve">] </w:t>
      </w:r>
      <w:r w:rsidR="00F57E39" w:rsidRPr="00B71BA9">
        <w:rPr>
          <w:rFonts w:ascii="Times New Roman" w:hAnsi="Times New Roman"/>
        </w:rPr>
        <w:t>R1-1704683</w:t>
      </w:r>
      <w:r w:rsidR="00F57E39">
        <w:rPr>
          <w:rFonts w:ascii="Times New Roman" w:hAnsi="Times New Roman"/>
        </w:rPr>
        <w:t>, “</w:t>
      </w:r>
      <w:r w:rsidR="00F57E39" w:rsidRPr="00B71BA9">
        <w:rPr>
          <w:rFonts w:ascii="Times New Roman" w:hAnsi="Times New Roman"/>
        </w:rPr>
        <w:t>Considerations for autonomous uplink access on LAA Scells</w:t>
      </w:r>
      <w:r w:rsidR="00F57E39">
        <w:rPr>
          <w:rFonts w:ascii="Times New Roman" w:hAnsi="Times New Roman"/>
        </w:rPr>
        <w:t xml:space="preserve">,” </w:t>
      </w:r>
      <w:r w:rsidR="00F57E39" w:rsidRPr="00B71BA9">
        <w:rPr>
          <w:rFonts w:ascii="Times New Roman" w:hAnsi="Times New Roman"/>
        </w:rPr>
        <w:t>Intel Corporation</w:t>
      </w:r>
      <w:r w:rsidR="00F57E39">
        <w:rPr>
          <w:rFonts w:ascii="Times New Roman" w:hAnsi="Times New Roman"/>
        </w:rPr>
        <w:t>, 3GPP TSG RAN WG1 Meeting #88, April, 2017.</w:t>
      </w:r>
    </w:p>
    <w:sectPr w:rsidR="00F57E39" w:rsidRPr="0060614F"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2348" w14:textId="77777777" w:rsidR="00233489" w:rsidRDefault="00233489">
      <w:r>
        <w:separator/>
      </w:r>
    </w:p>
  </w:endnote>
  <w:endnote w:type="continuationSeparator" w:id="0">
    <w:p w14:paraId="6675EF21" w14:textId="77777777" w:rsidR="00233489" w:rsidRDefault="0023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96481B" w:rsidRDefault="009648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96481B" w:rsidRDefault="009648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96481B" w:rsidRDefault="009648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6A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6A6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4BB8F" w14:textId="77777777" w:rsidR="00233489" w:rsidRDefault="00233489">
      <w:r>
        <w:separator/>
      </w:r>
    </w:p>
  </w:footnote>
  <w:footnote w:type="continuationSeparator" w:id="0">
    <w:p w14:paraId="76CFC484" w14:textId="77777777" w:rsidR="00233489" w:rsidRDefault="00233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96481B" w:rsidRDefault="009648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6D1018"/>
    <w:multiLevelType w:val="hybridMultilevel"/>
    <w:tmpl w:val="E4F4E01E"/>
    <w:lvl w:ilvl="0" w:tplc="8F289A5A">
      <w:numFmt w:val="bullet"/>
      <w:lvlText w:val=""/>
      <w:lvlJc w:val="left"/>
      <w:pPr>
        <w:ind w:left="720" w:hanging="360"/>
      </w:pPr>
      <w:rPr>
        <w:rFonts w:ascii="Wingdings" w:eastAsia="바탕"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19"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
  </w:num>
  <w:num w:numId="4">
    <w:abstractNumId w:val="40"/>
  </w:num>
  <w:num w:numId="5">
    <w:abstractNumId w:val="2"/>
  </w:num>
  <w:num w:numId="6">
    <w:abstractNumId w:val="1"/>
  </w:num>
  <w:num w:numId="7">
    <w:abstractNumId w:val="30"/>
  </w:num>
  <w:num w:numId="8">
    <w:abstractNumId w:val="36"/>
  </w:num>
  <w:num w:numId="9">
    <w:abstractNumId w:val="34"/>
  </w:num>
  <w:num w:numId="10">
    <w:abstractNumId w:val="28"/>
  </w:num>
  <w:num w:numId="11">
    <w:abstractNumId w:val="13"/>
  </w:num>
  <w:num w:numId="12">
    <w:abstractNumId w:val="14"/>
    <w:lvlOverride w:ilvl="0">
      <w:startOverride w:val="1"/>
    </w:lvlOverride>
  </w:num>
  <w:num w:numId="13">
    <w:abstractNumId w:val="23"/>
  </w:num>
  <w:num w:numId="14">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31"/>
  </w:num>
  <w:num w:numId="16">
    <w:abstractNumId w:val="27"/>
  </w:num>
  <w:num w:numId="17">
    <w:abstractNumId w:val="19"/>
  </w:num>
  <w:num w:numId="18">
    <w:abstractNumId w:val="18"/>
  </w:num>
  <w:num w:numId="19">
    <w:abstractNumId w:val="39"/>
  </w:num>
  <w:num w:numId="20">
    <w:abstractNumId w:val="4"/>
  </w:num>
  <w:num w:numId="21">
    <w:abstractNumId w:val="12"/>
  </w:num>
  <w:num w:numId="22">
    <w:abstractNumId w:val="16"/>
  </w:num>
  <w:num w:numId="23">
    <w:abstractNumId w:val="26"/>
  </w:num>
  <w:num w:numId="24">
    <w:abstractNumId w:val="25"/>
  </w:num>
  <w:num w:numId="25">
    <w:abstractNumId w:val="21"/>
  </w:num>
  <w:num w:numId="26">
    <w:abstractNumId w:val="42"/>
  </w:num>
  <w:num w:numId="27">
    <w:abstractNumId w:val="22"/>
  </w:num>
  <w:num w:numId="28">
    <w:abstractNumId w:val="24"/>
  </w:num>
  <w:num w:numId="29">
    <w:abstractNumId w:val="15"/>
  </w:num>
  <w:num w:numId="30">
    <w:abstractNumId w:val="7"/>
  </w:num>
  <w:num w:numId="31">
    <w:abstractNumId w:val="8"/>
  </w:num>
  <w:num w:numId="32">
    <w:abstractNumId w:val="9"/>
  </w:num>
  <w:num w:numId="33">
    <w:abstractNumId w:val="38"/>
  </w:num>
  <w:num w:numId="34">
    <w:abstractNumId w:val="20"/>
  </w:num>
  <w:num w:numId="35">
    <w:abstractNumId w:val="7"/>
  </w:num>
  <w:num w:numId="36">
    <w:abstractNumId w:val="35"/>
  </w:num>
  <w:num w:numId="37">
    <w:abstractNumId w:val="5"/>
  </w:num>
  <w:num w:numId="38">
    <w:abstractNumId w:val="10"/>
  </w:num>
  <w:num w:numId="39">
    <w:abstractNumId w:val="6"/>
  </w:num>
  <w:num w:numId="40">
    <w:abstractNumId w:val="37"/>
  </w:num>
  <w:num w:numId="41">
    <w:abstractNumId w:val="29"/>
  </w:num>
  <w:num w:numId="42">
    <w:abstractNumId w:val="33"/>
  </w:num>
  <w:num w:numId="43">
    <w:abstractNumId w:val="41"/>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5B69"/>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3F1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942"/>
    <w:rsid w:val="000B0DE5"/>
    <w:rsid w:val="000B10AB"/>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03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BE8"/>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489"/>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3A"/>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5A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C24"/>
    <w:rsid w:val="00343F02"/>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7"/>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929"/>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BB8"/>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50C"/>
    <w:rsid w:val="004E27DC"/>
    <w:rsid w:val="004E2C41"/>
    <w:rsid w:val="004E2E33"/>
    <w:rsid w:val="004E2F51"/>
    <w:rsid w:val="004E2F60"/>
    <w:rsid w:val="004E32FE"/>
    <w:rsid w:val="004E3368"/>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8AD"/>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048"/>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9D6"/>
    <w:rsid w:val="00696C33"/>
    <w:rsid w:val="0069755C"/>
    <w:rsid w:val="006976A3"/>
    <w:rsid w:val="006979DC"/>
    <w:rsid w:val="00697AA8"/>
    <w:rsid w:val="00697C2C"/>
    <w:rsid w:val="006A01FA"/>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66"/>
    <w:rsid w:val="006B6AD0"/>
    <w:rsid w:val="006B6BA3"/>
    <w:rsid w:val="006B6C95"/>
    <w:rsid w:val="006B725C"/>
    <w:rsid w:val="006B7864"/>
    <w:rsid w:val="006B789D"/>
    <w:rsid w:val="006C03B2"/>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88"/>
    <w:rsid w:val="007C3E99"/>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81B"/>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881"/>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75A4"/>
    <w:rsid w:val="009D7FEB"/>
    <w:rsid w:val="009E01BA"/>
    <w:rsid w:val="009E0AD4"/>
    <w:rsid w:val="009E0FC3"/>
    <w:rsid w:val="009E11A9"/>
    <w:rsid w:val="009E176B"/>
    <w:rsid w:val="009E1D4E"/>
    <w:rsid w:val="009E1E13"/>
    <w:rsid w:val="009E1F70"/>
    <w:rsid w:val="009E1FFC"/>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3F5"/>
    <w:rsid w:val="00A514EB"/>
    <w:rsid w:val="00A51575"/>
    <w:rsid w:val="00A521E0"/>
    <w:rsid w:val="00A52B47"/>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2F"/>
    <w:rsid w:val="00B42879"/>
    <w:rsid w:val="00B42B17"/>
    <w:rsid w:val="00B42B9A"/>
    <w:rsid w:val="00B430D3"/>
    <w:rsid w:val="00B43236"/>
    <w:rsid w:val="00B432D4"/>
    <w:rsid w:val="00B437BD"/>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49D"/>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0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1E"/>
    <w:rsid w:val="00D81E9C"/>
    <w:rsid w:val="00D820F3"/>
    <w:rsid w:val="00D82986"/>
    <w:rsid w:val="00D829AC"/>
    <w:rsid w:val="00D82C2D"/>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F3"/>
    <w:rsid w:val="00D957C0"/>
    <w:rsid w:val="00D95A0F"/>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F8"/>
    <w:rsid w:val="00DE61AA"/>
    <w:rsid w:val="00DE6246"/>
    <w:rsid w:val="00DE6481"/>
    <w:rsid w:val="00DE6A5A"/>
    <w:rsid w:val="00DE6AE7"/>
    <w:rsid w:val="00DE7010"/>
    <w:rsid w:val="00DE7012"/>
    <w:rsid w:val="00DE7992"/>
    <w:rsid w:val="00DE7D03"/>
    <w:rsid w:val="00DF02EC"/>
    <w:rsid w:val="00DF0C42"/>
    <w:rsid w:val="00DF0D33"/>
    <w:rsid w:val="00DF0E63"/>
    <w:rsid w:val="00DF1300"/>
    <w:rsid w:val="00DF1ADA"/>
    <w:rsid w:val="00DF1B13"/>
    <w:rsid w:val="00DF1DE2"/>
    <w:rsid w:val="00DF1FD6"/>
    <w:rsid w:val="00DF27C9"/>
    <w:rsid w:val="00DF284E"/>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70DC"/>
    <w:rsid w:val="00E377BF"/>
    <w:rsid w:val="00E37C25"/>
    <w:rsid w:val="00E40362"/>
    <w:rsid w:val="00E40DAE"/>
    <w:rsid w:val="00E413C9"/>
    <w:rsid w:val="00E41A3E"/>
    <w:rsid w:val="00E41D2F"/>
    <w:rsid w:val="00E42FF3"/>
    <w:rsid w:val="00E432AE"/>
    <w:rsid w:val="00E4356E"/>
    <w:rsid w:val="00E43C66"/>
    <w:rsid w:val="00E43F1E"/>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45E"/>
    <w:rsid w:val="00EC0930"/>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0AE"/>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371E"/>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22E5"/>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7F6"/>
    <w:rsid w:val="00FC7F93"/>
    <w:rsid w:val="00FD0C1D"/>
    <w:rsid w:val="00FD0C32"/>
    <w:rsid w:val="00FD10D2"/>
    <w:rsid w:val="00FD111E"/>
    <w:rsid w:val="00FD1401"/>
    <w:rsid w:val="00FD1433"/>
    <w:rsid w:val="00FD14E4"/>
    <w:rsid w:val="00FD2804"/>
    <w:rsid w:val="00FD282A"/>
    <w:rsid w:val="00FD2A71"/>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바탕"/>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바탕"/>
      <w:lang w:val="en-GB"/>
    </w:rPr>
  </w:style>
  <w:style w:type="character" w:customStyle="1" w:styleId="ListParagraphChar">
    <w:name w:val="List Paragraph Char"/>
    <w:aliases w:val="- Bullets Char,列出段落 Char,Lista1 Char,?? ?? Char,????? Char,????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바탕"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1Char">
    <w:name w:val="RAN1 bullet1 Char"/>
    <w:link w:val="RAN1bullet1"/>
    <w:rsid w:val="002C1633"/>
    <w:rPr>
      <w:rFonts w:ascii="Times" w:eastAsia="바탕" w:hAnsi="Times"/>
      <w:szCs w:val="24"/>
      <w:lang w:val="en-GB" w:eastAsia="x-none"/>
    </w:rPr>
  </w:style>
  <w:style w:type="character" w:customStyle="1" w:styleId="RAN1bullet2Char">
    <w:name w:val="RAN1 bullet2 Char"/>
    <w:link w:val="RAN1bullet2"/>
    <w:rsid w:val="002C1633"/>
    <w:rPr>
      <w:rFonts w:ascii="Times" w:eastAsia="바탕"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바탕"/>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바탕"/>
      <w:b/>
      <w:snapToGrid w:val="0"/>
      <w:sz w:val="28"/>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3461C49B-9E5A-4377-B815-F6FBC888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1558</Words>
  <Characters>8537</Characters>
  <Application>Microsoft Office Word</Application>
  <DocSecurity>0</DocSecurity>
  <Lines>146</Lines>
  <Paragraphs>76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Yongjun Kwak</cp:lastModifiedBy>
  <cp:revision>3</cp:revision>
  <cp:lastPrinted>2011-11-09T22:49:00Z</cp:lastPrinted>
  <dcterms:created xsi:type="dcterms:W3CDTF">2018-09-29T01:10:00Z</dcterms:created>
  <dcterms:modified xsi:type="dcterms:W3CDTF">2018-09-29T01:18:00Z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8ead3394-18bc-4886-a864-501ecfce4df0</vt:lpwstr>
  </property>
  <property fmtid="{D5CDD505-2E9C-101B-9397-08002B2CF9AE}" pid="6" name="CTP_TimeStamp">
    <vt:lpwstr>2018-09-29 01:18:15Z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